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6"/>
        <w:gridCol w:w="5341"/>
        <w:gridCol w:w="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47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vertAlign w:val="baseline"/>
                <w:lang w:val="en-US" w:eastAsia="zh-CN" w:bidi="ar"/>
              </w:rPr>
              <w:t>政府采购进口产品所属行业主管部门意见</w:t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一、基本情况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拟采购产品名称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拟采购产品金额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采购项目所属项目名称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采购项目所属项目金额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二、申请理由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□1.中国境内无法获取：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□2.无法以合理的商业条件获取：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□3.其他。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47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原因阐述：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4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三、进口产品所属行业主管部门意见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 盖   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4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年    月    日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c2NTM2ZmRjNjNjZjkyYWNlMjJkOGVmMjBmYjAifQ=="/>
  </w:docVars>
  <w:rsids>
    <w:rsidRoot w:val="00000000"/>
    <w:rsid w:val="1EC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2023-01-16T09:59:54Z</dcterms:created>
  <dc:creator>Y</dc:creator>
  <cp:lastModifiedBy>燕</cp:lastModifiedBy>
  <dcterms:modified xsi:type="dcterms:W3CDTF">2023-01-16T10:00:09Z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4435132E3DA547398C188DCA1FB5E4DD</vt:lpwstr>
  </property>
</Properties>
</file>